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widowControl w:val="false"/>
        <w:numPr>
          <w:ilvl w:val="0"/>
          <w:numId w:val="0"/>
        </w:numPr>
        <w:bidi w:val="0"/>
        <w:ind w:left="9298" w:right="0" w:hanging="0"/>
        <w:jc w:val="center"/>
        <w:outlineLvl w:val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УТВЕРЖДАЮ</w:t>
      </w:r>
    </w:p>
    <w:p>
      <w:pPr>
        <w:pStyle w:val="ConsPlusNormal"/>
        <w:widowControl w:val="false"/>
        <w:numPr>
          <w:ilvl w:val="0"/>
          <w:numId w:val="0"/>
        </w:numPr>
        <w:bidi w:val="0"/>
        <w:ind w:left="9298" w:right="0" w:hanging="0"/>
        <w:jc w:val="center"/>
        <w:outlineLvl w:val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ConsPlusNormal"/>
        <w:widowControl w:val="false"/>
        <w:numPr>
          <w:ilvl w:val="0"/>
          <w:numId w:val="0"/>
        </w:numPr>
        <w:bidi w:val="0"/>
        <w:ind w:left="9298" w:right="0" w:hanging="0"/>
        <w:jc w:val="center"/>
        <w:outlineLvl w:val="0"/>
        <w:rPr>
          <w:rFonts w:ascii="Times New Roman" w:hAnsi="Times New Roman"/>
          <w:b/>
          <w:b/>
          <w:bCs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Министерство транспорта Российской Федерации            </w:t>
      </w:r>
      <w:r>
        <w:rPr>
          <w:rFonts w:ascii="Times New Roman" w:hAnsi="Times New Roman"/>
          <w:b w:val="false"/>
          <w:bCs w:val="false"/>
          <w:u w:val="none"/>
        </w:rPr>
        <w:t xml:space="preserve">(федеральный орган исполнительной власти, осуществляющий функции </w:t>
      </w:r>
    </w:p>
    <w:p>
      <w:pPr>
        <w:pStyle w:val="ConsPlusNormal"/>
        <w:widowControl w:val="false"/>
        <w:numPr>
          <w:ilvl w:val="0"/>
          <w:numId w:val="0"/>
        </w:numPr>
        <w:bidi w:val="0"/>
        <w:ind w:left="9298" w:right="0" w:hanging="0"/>
        <w:jc w:val="center"/>
        <w:outlineLvl w:val="0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u w:val="none"/>
        </w:rPr>
        <w:t>по выработке государственной политики и нормативно-правовому регулированию)</w:t>
      </w:r>
    </w:p>
    <w:p>
      <w:pPr>
        <w:pStyle w:val="ConsPlusNormal"/>
        <w:widowControl w:val="false"/>
        <w:numPr>
          <w:ilvl w:val="0"/>
          <w:numId w:val="0"/>
        </w:numPr>
        <w:bidi w:val="0"/>
        <w:ind w:left="9298" w:right="0" w:hanging="0"/>
        <w:jc w:val="center"/>
        <w:outlineLvl w:val="0"/>
        <w:rPr>
          <w:rFonts w:ascii="Times New Roman" w:hAnsi="Times New Roman" w:eastAsia="Calibri" w:cs="" w:cstheme="minorBidi" w:eastAsiaTheme="minorHAns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16"/>
          <w:szCs w:val="16"/>
          <w:u w:val="single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16"/>
          <w:szCs w:val="16"/>
          <w:u w:val="single"/>
          <w:lang w:val="ru-RU" w:eastAsia="en-US" w:bidi="ar-SA"/>
        </w:rPr>
      </w:r>
    </w:p>
    <w:p>
      <w:pPr>
        <w:pStyle w:val="ConsPlusNormal"/>
        <w:widowControl w:val="false"/>
        <w:numPr>
          <w:ilvl w:val="0"/>
          <w:numId w:val="0"/>
        </w:numPr>
        <w:bidi w:val="0"/>
        <w:ind w:left="9298" w:right="0" w:hanging="0"/>
        <w:jc w:val="center"/>
        <w:outlineLvl w:val="0"/>
        <w:rPr>
          <w:rFonts w:ascii="Times New Roman" w:hAnsi="Times New Roman" w:eastAsia="Calibri" w:cs="" w:cstheme="minorBidi" w:eastAsiaTheme="minorHAns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16"/>
          <w:szCs w:val="16"/>
          <w:u w:val="single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16"/>
          <w:szCs w:val="16"/>
          <w:u w:val="single"/>
          <w:lang w:val="ru-RU" w:eastAsia="en-US" w:bidi="ar-SA"/>
        </w:rPr>
      </w:r>
    </w:p>
    <w:p>
      <w:pPr>
        <w:pStyle w:val="ConsPlusNormal"/>
        <w:widowControl w:val="false"/>
        <w:numPr>
          <w:ilvl w:val="0"/>
          <w:numId w:val="0"/>
        </w:numPr>
        <w:bidi w:val="0"/>
        <w:ind w:left="9298" w:right="0" w:hanging="0"/>
        <w:jc w:val="center"/>
        <w:outlineLvl w:val="0"/>
        <w:rPr>
          <w:rFonts w:ascii="Times New Roman" w:hAnsi="Times New Roman" w:eastAsia="Calibri" w:cs="" w:cstheme="minorBidi" w:eastAsiaTheme="minorHAns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16"/>
          <w:szCs w:val="16"/>
          <w:u w:val="single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16"/>
          <w:szCs w:val="16"/>
          <w:u w:val="single"/>
          <w:lang w:val="ru-RU" w:eastAsia="en-US" w:bidi="ar-SA"/>
        </w:rPr>
      </w:r>
    </w:p>
    <w:tbl>
      <w:tblPr>
        <w:tblW w:w="6855" w:type="dxa"/>
        <w:jc w:val="left"/>
        <w:tblInd w:w="83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3"/>
        <w:gridCol w:w="2033"/>
        <w:gridCol w:w="1869"/>
      </w:tblGrid>
      <w:tr>
        <w:trPr/>
        <w:tc>
          <w:tcPr>
            <w:tcW w:w="2953" w:type="dxa"/>
            <w:tcBorders/>
            <w:shd w:fill="auto" w:val="clear"/>
          </w:tcPr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Первый заместитель Министра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(должность)</w:t>
            </w:r>
          </w:p>
        </w:tc>
        <w:tc>
          <w:tcPr>
            <w:tcW w:w="2033" w:type="dxa"/>
            <w:tcBorders/>
            <w:shd w:fill="auto" w:val="clear"/>
          </w:tcPr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__________________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(подпись)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69" w:type="dxa"/>
            <w:tcBorders/>
            <w:shd w:fill="auto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single"/>
              </w:rPr>
              <w:t>А.А. Костюк</w:t>
            </w:r>
          </w:p>
          <w:p>
            <w:pPr>
              <w:pStyle w:val="Style19"/>
              <w:widowControl w:val="false"/>
              <w:suppressLineNumbers/>
              <w:bidi w:val="0"/>
              <w:spacing w:lineRule="auto" w:line="240" w:before="0" w:after="0"/>
              <w:ind w:left="0" w:right="-113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(расшифровка подписи)</w:t>
            </w:r>
          </w:p>
        </w:tc>
      </w:tr>
      <w:tr>
        <w:trPr/>
        <w:tc>
          <w:tcPr>
            <w:tcW w:w="2953" w:type="dxa"/>
            <w:tcBorders/>
            <w:shd w:fill="auto" w:val="clear"/>
          </w:tcPr>
          <w:p>
            <w:pPr>
              <w:pStyle w:val="Style19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033" w:type="dxa"/>
            <w:tcBorders/>
            <w:shd w:fill="auto" w:val="clear"/>
          </w:tcPr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69" w:type="dxa"/>
            <w:tcBorders/>
            <w:shd w:fill="auto" w:val="clear"/>
          </w:tcPr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ConsPlusNormal"/>
        <w:widowControl w:val="false"/>
        <w:numPr>
          <w:ilvl w:val="0"/>
          <w:numId w:val="0"/>
        </w:numPr>
        <w:bidi w:val="0"/>
        <w:ind w:left="9298" w:right="0" w:hanging="0"/>
        <w:jc w:val="center"/>
        <w:outlineLvl w:val="0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u w:val="none"/>
        </w:rPr>
      </w:r>
    </w:p>
    <w:p>
      <w:pPr>
        <w:pStyle w:val="ConsPlusNormal"/>
        <w:widowControl w:val="false"/>
        <w:numPr>
          <w:ilvl w:val="0"/>
          <w:numId w:val="0"/>
        </w:numPr>
        <w:bidi w:val="0"/>
        <w:ind w:left="9298" w:right="0" w:hanging="0"/>
        <w:jc w:val="center"/>
        <w:outlineLvl w:val="0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нормативных правовых актов (их отдельных положений), содержащих обязательные требования оценка соблюдения которых осуществляется в рамках предоставления лицензий и иных разрешений, аккредитации </w:t>
      </w:r>
    </w:p>
    <w:p>
      <w:pPr>
        <w:pStyle w:val="ConsPlusNormal"/>
        <w:jc w:val="both"/>
        <w:rPr>
          <w:rFonts w:cs="Times New Roman"/>
        </w:rPr>
      </w:pPr>
      <w:r>
        <w:rPr>
          <w:rFonts w:cs="Times New Roman"/>
        </w:rPr>
      </w:r>
    </w:p>
    <w:tbl>
      <w:tblPr>
        <w:tblW w:w="16613" w:type="dxa"/>
        <w:jc w:val="left"/>
        <w:tblInd w:w="-9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6"/>
        <w:gridCol w:w="920"/>
        <w:gridCol w:w="1466"/>
        <w:gridCol w:w="669"/>
        <w:gridCol w:w="606"/>
        <w:gridCol w:w="836"/>
        <w:gridCol w:w="732"/>
        <w:gridCol w:w="746"/>
        <w:gridCol w:w="1072"/>
        <w:gridCol w:w="942"/>
        <w:gridCol w:w="905"/>
        <w:gridCol w:w="1250"/>
        <w:gridCol w:w="859"/>
        <w:gridCol w:w="729"/>
        <w:gridCol w:w="1141"/>
        <w:gridCol w:w="1702"/>
        <w:gridCol w:w="1482"/>
      </w:tblGrid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Порядковый номер в перечне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Наименование вида нормативного правового акта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Полное наименование нормативного правового акта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утверждения акта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Номер нормативного правового акта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государственной регистрации акта в Минюсте России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Регистрационный номер Минюста России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Документ, содержащий текст нормативного правового акта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Иные категории лиц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r>
              <w:rPr>
                <w:rStyle w:val="Style13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  <w:t>ОКВЭД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i/>
                <w:i/>
                <w:iCs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u w:val="none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</w:r>
          </w:p>
        </w:tc>
      </w:tr>
      <w:tr>
        <w:trPr/>
        <w:tc>
          <w:tcPr>
            <w:tcW w:w="1661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процедуры согласования открытого регулярного маршрута перевозок пассажиров автобусами в международном сообщении, осуществляемых по территории Российской Федерации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Федеральный закон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О государственном контроле за осуществлением международных автомобильных перевозок и об ответственности за нарушение порядка их выполнения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24.07.</w:t>
              <w:br/>
              <w:t>1998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127-ФЗ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http://pravo.gov.ru/proxy/ips/?docbody=&amp;nd=102054604&amp;intelsearch=%D4%E5%E4%E5%F0%E0%EB%FC%ED%FB%E9+%E7%E0%EA%EE%ED+%EE%F2+24.07.1998+%B9+127-%D4%C7+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Статья 6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49.39.12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Согласование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открытого регулярного маршрута перевозок пассажиров автобусами в международном сообщении, осуществляемых по территории Российской Федерации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Минтранс России</w:t>
            </w:r>
          </w:p>
        </w:tc>
      </w:tr>
      <w:tr>
        <w:trPr/>
        <w:tc>
          <w:tcPr>
            <w:tcW w:w="1661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процедуры установления межрегионального маршрута регулярных перевозок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Федеральный закон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13.07.</w:t>
              <w:br/>
              <w:t>2015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220-ФЗ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http://pravo.gov.ru/proxy/ips/?searchres=&amp;bpas=cd00000&amp;a3=&amp;a3type=1&amp;a3value=&amp;a6=&amp;a6type=1&amp;a6value=&amp;a15=&amp;a15type=1&amp;a15value=&amp;a7type=1&amp;a7from=&amp;a7to=&amp;a7date=&amp;a8=220-%D4%C7&amp;a8type=1&amp;a1=&amp;a0=&amp;a16=&amp;a16type=1&amp;a16value=&amp;a17=&amp;a17type=1&amp;a17value=&amp;a4=&amp;a4type=1&amp;a4value=&amp;a23=&amp;a23type=1&amp;a23value=&amp;textpres=&amp;sort=7&amp;x=79&amp;y=14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Статья 4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Да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Да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1"/>
              <w:widowControl w:val="false"/>
              <w:spacing w:before="75" w:after="15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49.39.11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Установление межрегионального маршрута регулярных перевозок.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не относится к виду госконтроля)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Минтранс России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Об утверждении формы заявления об установлении или изменении межрегионального маршрута регулярных перевозок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10.11.</w:t>
              <w:br/>
              <w:t>2015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08.12.2015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40015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http://publication.pravo.gov.ru/Document/View/0001201512110023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Да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Да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1"/>
              <w:widowControl w:val="false"/>
              <w:spacing w:before="75" w:after="15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49.39.11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Установление межрегионального маршрута регулярных перевозок.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(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18"/>
                <w:szCs w:val="18"/>
              </w:rPr>
              <w:t>не относится к виду госконтроля)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Минтранс России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Об утверждении Порядка определения пропускной способности остановочного пункта и времени перерывов технологического характера в осуществлении отправления транспортных средств из остановочного пункта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16.12.</w:t>
              <w:br/>
              <w:t>2015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19.01.2016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40629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http://publication.pravo.gov.ru/Document/View/0001201601220003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Да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Да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1"/>
              <w:widowControl w:val="false"/>
              <w:spacing w:before="75" w:after="15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49.39.11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Установление межрегионального маршрута регулярных перевозок.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(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18"/>
                <w:szCs w:val="18"/>
              </w:rPr>
              <w:t>не относится к виду госконтроля)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Минтранс России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Об установлении значений минимальной разницы в расписаниях между временем отправления транспортных средств, предусмотренных частью 1 статьи 7 Федерального закона от 13 июля 2015 г. № 220-ФЗ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24.01.</w:t>
              <w:br/>
              <w:t>2018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09.02.2018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49982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http://publication.pravo.gov.ru/Document/View/0001201802120001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Да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Да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1"/>
              <w:widowControl w:val="false"/>
              <w:spacing w:before="75" w:after="15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49.39.11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Установление межрегионального маршрута регулярных перевозок.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(н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18"/>
                <w:szCs w:val="18"/>
              </w:rPr>
              <w:t>е относится к виду госконтроля)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Минтранс России</w:t>
            </w:r>
          </w:p>
        </w:tc>
      </w:tr>
      <w:tr>
        <w:trPr/>
        <w:tc>
          <w:tcPr>
            <w:tcW w:w="1661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рамках процедуры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Cs w:val="28"/>
              </w:rPr>
              <w:t>официального утверждения типа контрольного устройства (его компонентов), регистрационных листков, карточек (карт), используемых в цифровых контрольных устройствах, устанавливаемых на транспортных средствах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6.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Об утверждении Порядка проведения официального утверждения типа контрольного устройства (его компонентов), регистрационных листков, карточек (карт), используемых в цифровых контрольных устройствах, устанавливаемых на транспортных средствах, и Порядка ведения реестра выданных официальных утверждений типа контрольного устройства (его компонентов), регистрационных листков, карточек (карт), используемых в цифровых контрольных устройствах, устанавливаемых на транспортных средствах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25.08.</w:t>
              <w:br/>
              <w:t>2020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326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02.12.2020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61235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http://publication.pravo.gov.ru/Document/View/0001202012030033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Приложение № 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ФБУ «Росавтотранс»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22.29.2</w:t>
            </w:r>
          </w:p>
          <w:p>
            <w:pPr>
              <w:pStyle w:val="Style19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22.29.9</w:t>
            </w:r>
          </w:p>
          <w:p>
            <w:pPr>
              <w:pStyle w:val="Style19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63.11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Выдача официального утверждения типа контрольного устройства (его компонентов) , регистрационных листков, карточек (карт), используемых в цифровых контрольных устройствах, устанавливаемых на транспортных средствах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(н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е относится к виду госконтроля)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Минтранс России</w:t>
            </w:r>
          </w:p>
        </w:tc>
      </w:tr>
      <w:tr>
        <w:trPr/>
        <w:tc>
          <w:tcPr>
            <w:tcW w:w="1661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рамках процедуры </w:t>
            </w:r>
            <w:r>
              <w:rPr>
                <w:rFonts w:cs="Times New Roman" w:ascii="Times New Roman" w:hAnsi="Times New Roman"/>
                <w:b/>
                <w:bCs/>
                <w:szCs w:val="28"/>
              </w:rPr>
              <w:t>допуска сервисных центров (мастерских) к деятельности по установке, проверке, техническому обслуживанию и ремонту контрольных устройств, устанавливаемых на транспортных средствах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7.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Об утверждении Требований к сервисным центрам (мастерским), осуществляющим деятельность по установке, проверке, техническому обслуживанию и ремонту контрольных устройств, устанавливаемых на транспортных средствах, Порядка допуска сервисных центров (мастерских) к деятельности по установке, проверке, техническому обслуживанию и ремонту контрольных устройств, устанавливаемых на транспортных средствах, и Порядка ведения реестра допущенных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21.08.</w:t>
              <w:br/>
              <w:t>2020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320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14.12.2020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61443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http://publication.pravo.gov.ru/Document/View/0001202012140071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Приложение № 2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ФБУ «Росавтотранс»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45.2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45.20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33.13</w:t>
            </w:r>
          </w:p>
          <w:p>
            <w:pPr>
              <w:pStyle w:val="Style19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52.21.2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Допуск сервисных центров (мастерских) к деятельности по установке, проверке, техническому обслуживанию и ремонту контрольных устройств, устанавливаемых на транспортных средствах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" w:cstheme="minorBid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не относится к виду госконтроля)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Минтранс России</w:t>
            </w:r>
          </w:p>
        </w:tc>
      </w:tr>
      <w:tr>
        <w:trPr/>
        <w:tc>
          <w:tcPr>
            <w:tcW w:w="1661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функции по в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Cs w:val="28"/>
              </w:rPr>
              <w:t>едению реестра допущенных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8.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Об утверждении Требований к сервисным центрам (мастерским), осуществляющим деятельность по установке, проверке, техническому обслуживанию и ремонту контрольных устройств, устанавливаемых на транспортных средствах, Порядка допуска сервисных центров (мастерских) к деятельности по установке, проверке, техническому обслуживанию и ремонту контрольных устройств, устанавливаемых на транспортных средствах, и Порядка ведения реестра допущенных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21.08.</w:t>
              <w:br/>
              <w:t>2020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14.12.2020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61443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http://publication.pravo.gov.ru/Document/View/0001202012140071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 xml:space="preserve">Приложение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№ 3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ФБУ «Росавтотранс»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45.2</w:t>
            </w:r>
          </w:p>
          <w:p>
            <w:pPr>
              <w:pStyle w:val="Style19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45.20</w:t>
            </w:r>
          </w:p>
          <w:p>
            <w:pPr>
              <w:pStyle w:val="Style19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33.13</w:t>
            </w:r>
          </w:p>
          <w:p>
            <w:pPr>
              <w:pStyle w:val="Style19"/>
              <w:widowControl w:val="false"/>
              <w:suppressLineNumbers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52.21.2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Ведение реестра допущенных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(н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е относится к виду госконтроля)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Минтранс России</w:t>
            </w:r>
          </w:p>
        </w:tc>
      </w:tr>
      <w:tr>
        <w:trPr/>
        <w:tc>
          <w:tcPr>
            <w:tcW w:w="1661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процедуры в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Cs w:val="28"/>
              </w:rPr>
              <w:t>ыдачи карточек (карт), используемых в цифровых контрольных устройствах, устанавливаемых на транспортных средствах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9.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Об утверждении Порядка выдачи карточек (карт), используемых в цифровых контрольных устройствах, устанавливаемых на транспортных средствах, и Порядка ведения реестра выданных карточек (карт), используемых в цифровых контрольных устройствах, устанавливаемых на транспортных средствах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23.10.</w:t>
              <w:br/>
              <w:t>2020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11.12.2020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61399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http://publication.pravo.gov.ru/Document/View/0001202012110039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Приложение № 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ФБУ «Росавтотранс»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45.2</w:t>
            </w:r>
          </w:p>
          <w:p>
            <w:pPr>
              <w:pStyle w:val="Style19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45.20</w:t>
            </w:r>
          </w:p>
          <w:p>
            <w:pPr>
              <w:pStyle w:val="Style19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33.13</w:t>
            </w:r>
          </w:p>
          <w:p>
            <w:pPr>
              <w:pStyle w:val="Style19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52.21.2</w:t>
            </w:r>
          </w:p>
          <w:p>
            <w:pPr>
              <w:pStyle w:val="Style19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49.4</w:t>
            </w:r>
          </w:p>
          <w:p>
            <w:pPr>
              <w:pStyle w:val="Style19"/>
              <w:widowControl w:val="false"/>
              <w:suppressLineNumbers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49.39.12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ыдача карточек (карт), используемых в цифровых контрольных устройствах, устанавливаемых на транспортных средствах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(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000000"/>
                <w:sz w:val="18"/>
                <w:szCs w:val="18"/>
              </w:rPr>
              <w:t>не относится к виду госконтроля)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Минтранс России</w:t>
            </w:r>
          </w:p>
        </w:tc>
      </w:tr>
      <w:tr>
        <w:trPr/>
        <w:tc>
          <w:tcPr>
            <w:tcW w:w="1661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103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 федерального государственного контроля за соблюдением требований правил технической эксплуатации внеуличного транспорта и правил пользования внеуличным транспортом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закон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О внеуличном транспорте и о внесении изменений в отдельные законодательные акты Российской Федерации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29.12.</w:t>
              <w:br/>
              <w:t>2017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442-ФЗ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http://publication.pravo.gov.ru/Document/View/0001201712290086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sz w:val="18"/>
                <w:szCs w:val="18"/>
                <w:highlight w:val="white"/>
              </w:rPr>
              <w:t>Статьи 14, 17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sz w:val="18"/>
                <w:szCs w:val="18"/>
                <w:highlight w:val="white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sz w:val="18"/>
                <w:szCs w:val="18"/>
                <w:highlight w:val="white"/>
              </w:rPr>
              <w:t>49.31.2, 49.31.24, 49.31.25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;sans-serif;serif;Arial;Helvetica" w:hAnsi="Roboto;sans-serif;serif;Arial;Helvetica"/>
                <w:b w:val="false"/>
                <w:i w:val="false"/>
                <w:caps w:val="false"/>
                <w:smallCaps w:val="false"/>
                <w:color w:val="auto"/>
                <w:spacing w:val="0"/>
                <w:sz w:val="21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Федеральный государственный контроль (надзор)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ОИВ субъекта РФ (в связи с передачей полномочий; в случае отсутствия Правил, утвержденных высшим исполнительным органом государственной власти субъекта РФ); Ространснадзор (в случае изъятия полномочий у ОИВ субъекта РФ)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Об утверждении Типовых правил технической эксплуатации монорельсового транспорта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29.01.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2019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17.04.</w:t>
              <w:br/>
              <w:t>2019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uppressLineNumbers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54408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/>
            </w:pPr>
            <w:hyperlink r:id="rId2" w:tgtFrame="_blank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18"/>
                  <w:szCs w:val="18"/>
                  <w:u w:val="none"/>
                  <w:effect w:val="none"/>
                  <w:shd w:fill="FFFFFF" w:val="clear"/>
                </w:rPr>
                <w:t>http://publication.pravo.gov.ru/Document/View/0001201904180009</w:t>
              </w:r>
            </w:hyperlink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sz w:val="18"/>
                <w:szCs w:val="18"/>
                <w:highlight w:val="white"/>
              </w:rPr>
              <w:t>49.31.2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;sans-serif;serif;Arial;Helvetica" w:hAnsi="Roboto;sans-serif;serif;Arial;Helvetica"/>
                <w:b w:val="false"/>
                <w:i w:val="false"/>
                <w:caps w:val="false"/>
                <w:smallCaps w:val="false"/>
                <w:color w:val="auto"/>
                <w:spacing w:val="0"/>
                <w:sz w:val="21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Федеральный государственный контроль (надзор)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ОИВ субъекта РФ (в связи с передачей полномочий; в случае отсутствия Правил, утвержденных высшим исполнительным органом государственной власти субъекта РФ); Ространснадзор (в случае изъятия полномочий у ОИВ субъекта РФ)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Об утверждении Типовых правил технической эксплуатации метрополитена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21.12.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2018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12.04.</w:t>
              <w:br/>
              <w:t>2019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54350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/>
            </w:pPr>
            <w:hyperlink r:id="rId3" w:tgtFrame="_blank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18"/>
                  <w:szCs w:val="18"/>
                  <w:u w:val="none"/>
                  <w:effect w:val="none"/>
                  <w:shd w:fill="FFFFFF" w:val="clear"/>
                </w:rPr>
                <w:t>http://publication.pravo.gov.ru/Document/View/0001201904120024</w:t>
              </w:r>
            </w:hyperlink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sz w:val="18"/>
                <w:szCs w:val="18"/>
                <w:highlight w:val="white"/>
              </w:rPr>
              <w:t>49.31.2,</w:t>
            </w:r>
          </w:p>
          <w:p>
            <w:pPr>
              <w:pStyle w:val="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sz w:val="18"/>
                <w:szCs w:val="18"/>
                <w:highlight w:val="white"/>
              </w:rPr>
              <w:t>49.31.24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;sans-serif;serif;Arial;Helvetica" w:hAnsi="Roboto;sans-serif;serif;Arial;Helvetica"/>
                <w:b w:val="false"/>
                <w:i w:val="false"/>
                <w:caps w:val="false"/>
                <w:smallCaps w:val="false"/>
                <w:color w:val="auto"/>
                <w:spacing w:val="0"/>
                <w:sz w:val="21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Федеральный государственный контроль (надзор)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ОИВ субъекта РФ (в связи с передачей полномочий; в случае отсутствия Правил, утвержденных высшим исполнительным органом государственной власти субъекта РФ); Ространснадзор (в случае изъятия полномочий у ОИВ субъекта РФ)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Об утверждении Типовых правил пользования метрополитеном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26.10.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2018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386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18.01.</w:t>
              <w:br/>
              <w:t>2019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53436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/>
            </w:pPr>
            <w:hyperlink r:id="rId4" w:tgtFrame="_blank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18"/>
                  <w:szCs w:val="18"/>
                  <w:u w:val="none"/>
                  <w:effect w:val="none"/>
                  <w:shd w:fill="FFFFFF" w:val="clear"/>
                </w:rPr>
                <w:t>http://publication.pravo.gov.ru/Document/View/0001201901210013</w:t>
              </w:r>
            </w:hyperlink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sz w:val="18"/>
                <w:szCs w:val="18"/>
                <w:highlight w:val="white"/>
              </w:rPr>
              <w:t>49.31.2,</w:t>
            </w:r>
          </w:p>
          <w:p>
            <w:pPr>
              <w:pStyle w:val="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sz w:val="18"/>
                <w:szCs w:val="18"/>
                <w:highlight w:val="white"/>
              </w:rPr>
              <w:t>49.31.24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;sans-serif;serif;Arial;Helvetica" w:hAnsi="Roboto;sans-serif;serif;Arial;Helvetica"/>
                <w:b w:val="false"/>
                <w:i w:val="false"/>
                <w:caps w:val="false"/>
                <w:smallCaps w:val="false"/>
                <w:color w:val="auto"/>
                <w:spacing w:val="0"/>
                <w:sz w:val="21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Федеральный государственный контроль (надзор)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ОИВ субъекта РФ (в связи с передачей полномочий; в случае отсутствия Правил, утвержденных высшим исполнительным органом государственной власти субъекта РФ); Ространснадзор (в случае изъятия полномочий у ОИВ субъекта РФ)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Об утверждении Типовых правил пользования монорельсовым транспортом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12.11.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2018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404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24.01.</w:t>
              <w:br/>
              <w:t>2019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53554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/>
            </w:pPr>
            <w:hyperlink r:id="rId5" w:tgtFrame="_blank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18"/>
                  <w:szCs w:val="18"/>
                  <w:u w:val="none"/>
                  <w:effect w:val="none"/>
                  <w:shd w:fill="FFFFFF" w:val="clear"/>
                </w:rPr>
                <w:t>http://publication.pravo.gov.ru/Document/View/0001201901250042</w:t>
              </w:r>
            </w:hyperlink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sz w:val="18"/>
                <w:szCs w:val="18"/>
                <w:highlight w:val="white"/>
              </w:rPr>
              <w:t>49.31.2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;sans-serif;serif;Arial;Helvetica" w:hAnsi="Roboto;sans-serif;serif;Arial;Helvetica"/>
                <w:b w:val="false"/>
                <w:i w:val="false"/>
                <w:caps w:val="false"/>
                <w:smallCaps w:val="false"/>
                <w:color w:val="auto"/>
                <w:spacing w:val="0"/>
                <w:sz w:val="21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Федеральный государственный контроль (надзор)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ОИВ субъекта РФ (в связи с передачей полномочий; в случае отсутствия Правил, утвержденных высшим исполнительным органом государственной власти субъекта РФ); Ространснадзор (в случае изъятия полномочий у ОИВ субъекта РФ)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Об утверждении Типовых правил пользования фуникулером транспортным (наземной канатной дорогой транспортной)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29.12.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2018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485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19.02.</w:t>
              <w:br/>
              <w:t>2019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53844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/>
            </w:pPr>
            <w:hyperlink r:id="rId6" w:tgtFrame="_blank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18"/>
                  <w:szCs w:val="18"/>
                  <w:u w:val="none"/>
                  <w:effect w:val="none"/>
                  <w:shd w:fill="FFFFFF" w:val="clear"/>
                </w:rPr>
                <w:t>http://publication.pravo.gov.ru/Document/View/0001201902200011</w:t>
              </w:r>
            </w:hyperlink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sz w:val="18"/>
                <w:szCs w:val="18"/>
                <w:highlight w:val="white"/>
              </w:rPr>
              <w:t>49.31.2,</w:t>
            </w:r>
          </w:p>
          <w:p>
            <w:pPr>
              <w:pStyle w:val="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sz w:val="18"/>
                <w:szCs w:val="18"/>
                <w:highlight w:val="white"/>
              </w:rPr>
              <w:t>49.31.25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;sans-serif;serif;Arial;Helvetica" w:hAnsi="Roboto;sans-serif;serif;Arial;Helvetica"/>
                <w:b w:val="false"/>
                <w:i w:val="false"/>
                <w:caps w:val="false"/>
                <w:smallCaps w:val="false"/>
                <w:color w:val="auto"/>
                <w:spacing w:val="0"/>
                <w:sz w:val="21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Федеральный государственный контроль (надзор)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ОИВ субъекта РФ (в связи с передачей полномочий; в случае отсутствия Правил, утвержденных высшим исполнительным органом государственной власти субъекта РФ); Ространснадзор (в случае изъятия полномочий у ОИВ субъекта РФ)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Об утверждении Типовых правил пользования подвесной канатной дорогой транспортной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29.12.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2018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486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04.02.</w:t>
              <w:br/>
              <w:t>2019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53671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/>
            </w:pPr>
            <w:hyperlink r:id="rId7" w:tgtFrame="_blank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18"/>
                  <w:szCs w:val="18"/>
                  <w:u w:val="none"/>
                  <w:effect w:val="none"/>
                  <w:shd w:fill="FFFFFF" w:val="clear"/>
                </w:rPr>
                <w:t>http://publication.pravo.gov.ru/Document/View/0001201902050037</w:t>
              </w:r>
            </w:hyperlink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sz w:val="18"/>
                <w:szCs w:val="18"/>
                <w:highlight w:val="white"/>
              </w:rPr>
              <w:t>49.31.2,</w:t>
            </w:r>
          </w:p>
          <w:p>
            <w:pPr>
              <w:pStyle w:val="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sz w:val="18"/>
                <w:szCs w:val="18"/>
                <w:highlight w:val="white"/>
              </w:rPr>
              <w:t>49.31.25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;sans-serif;serif;Arial;Helvetica" w:hAnsi="Roboto;sans-serif;serif;Arial;Helvetica"/>
                <w:b w:val="false"/>
                <w:i w:val="false"/>
                <w:caps w:val="false"/>
                <w:smallCaps w:val="false"/>
                <w:color w:val="auto"/>
                <w:spacing w:val="0"/>
                <w:sz w:val="21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Федеральный государственный контроль (надзор)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ОИВ субъекта РФ (в связи с передачей полномочий; в случае отсутствия Правил, утвержденных высшим исполнительным органом государственной власти субъекта РФ); Ространснадзор (в случае изъятия полномочий у ОИВ субъекта РФ)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Минтранса России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Об утверждении Порядка обеспечения условий доступности для пассажиров из числа инвалидов объектов инфраструктуры внеуличного транспорта и предоставляемых услуг, а также оказания им при этом необходимой помощи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03.03.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61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11.09.</w:t>
              <w:br/>
              <w:t>2020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59781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/>
            </w:pPr>
            <w:hyperlink r:id="rId8" w:tgtFrame="_blank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18"/>
                  <w:szCs w:val="18"/>
                  <w:u w:val="none"/>
                  <w:effect w:val="none"/>
                  <w:shd w:fill="FFFFFF" w:val="clear"/>
                </w:rPr>
                <w:t>http://publication.pravo.gov.ru/Document/View/0001202009110036</w:t>
              </w:r>
            </w:hyperlink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19"/>
              <w:widowControl w:val="false"/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sz w:val="18"/>
                <w:szCs w:val="18"/>
                <w:highlight w:val="white"/>
              </w:rPr>
              <w:t>49.31.2, 49.31.24, 49.31.25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;sans-serif;serif;Arial;Helvetica" w:hAnsi="Roboto;sans-serif;serif;Arial;Helvetica"/>
                <w:b w:val="false"/>
                <w:i w:val="false"/>
                <w:caps w:val="false"/>
                <w:smallCaps w:val="false"/>
                <w:color w:val="auto"/>
                <w:spacing w:val="0"/>
                <w:sz w:val="21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Федеральный государственный контроль (надзор)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ОИВ субъекта РФ (в связи с передачей полномочий; в случае отсутствия Правил, утвержденных высшим исполнительным органом государственной власти субъекта РФ); Ространснадзор (в случае изъятия полномочий у ОИВ субъекта РФ)</w:t>
            </w:r>
          </w:p>
        </w:tc>
      </w:tr>
    </w:tbl>
    <w:p>
      <w:pPr>
        <w:pStyle w:val="Normal"/>
        <w:spacing w:before="0" w:after="160"/>
        <w:jc w:val="right"/>
        <w:rPr/>
      </w:pPr>
      <w:r>
        <w:rPr/>
      </w:r>
    </w:p>
    <w:sectPr>
      <w:headerReference w:type="default" r:id="rId9"/>
      <w:headerReference w:type="first" r:id="rId10"/>
      <w:type w:val="nextPage"/>
      <w:pgSz w:orient="landscape" w:w="16838" w:h="11906"/>
      <w:pgMar w:left="1134" w:right="1134" w:header="518" w:top="1064" w:footer="0" w:bottom="102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Roboto">
    <w:altName w:val="sans-serif"/>
    <w:charset w:val="01"/>
    <w:family w:val="auto"/>
    <w:pitch w:val="default"/>
  </w:font>
  <w:font w:name="Roboto">
    <w:altName w:val="apple-system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0" w:after="16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11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suppressLineNumbers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311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Times New Roman" w:hAnsi="Times New Roman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en-US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  <w:style w:type="paragraph" w:styleId="Style23">
    <w:name w:val="Верхний колонтитул слева"/>
    <w:basedOn w:val="Style22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f53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ublication.pravo.gov.ru/Document/View/0001201904180009" TargetMode="External"/><Relationship Id="rId3" Type="http://schemas.openxmlformats.org/officeDocument/2006/relationships/hyperlink" Target="http://publication.pravo.gov.ru/Document/View/0001201904120024" TargetMode="External"/><Relationship Id="rId4" Type="http://schemas.openxmlformats.org/officeDocument/2006/relationships/hyperlink" Target="http://publication.pravo.gov.ru/Document/View/0001201901210013" TargetMode="External"/><Relationship Id="rId5" Type="http://schemas.openxmlformats.org/officeDocument/2006/relationships/hyperlink" Target="http://publication.pravo.gov.ru/Document/View/0001201901250042" TargetMode="External"/><Relationship Id="rId6" Type="http://schemas.openxmlformats.org/officeDocument/2006/relationships/hyperlink" Target="http://publication.pravo.gov.ru/Document/View/0001201902200011" TargetMode="External"/><Relationship Id="rId7" Type="http://schemas.openxmlformats.org/officeDocument/2006/relationships/hyperlink" Target="http://publication.pravo.gov.ru/Document/View/0001201902050037" TargetMode="External"/><Relationship Id="rId8" Type="http://schemas.openxmlformats.org/officeDocument/2006/relationships/hyperlink" Target="http://publication.pravo.gov.ru/Document/View/0001202009110036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Application>LibreOffice/7.1.7.2$Linux_X86_64 LibreOffice_project/c6a4e3954236145e2acb0b65f68614365aeee33f</Application>
  <AppVersion>15.0000</AppVersion>
  <Pages>11</Pages>
  <Words>1673</Words>
  <Characters>13757</Characters>
  <CharactersWithSpaces>15108</CharactersWithSpaces>
  <Paragraphs>346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2020-11-22T17:03:00Z</dcterms:created>
  <dc:creator>User</dc:creator>
  <dc:description/>
  <dc:language>ru-RU</dc:language>
  <cp:lastModifiedBy/>
  <cp:lastPrinted>2021-01-22T16:01:43Z</cp:lastPrinted>
  <dcterms:modified xsi:type="dcterms:W3CDTF">2023-05-25T19:48:56Z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